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5A7" w:rsidRPr="007959C5" w:rsidRDefault="003155A7" w:rsidP="003155A7">
      <w:pPr>
        <w:pBdr>
          <w:top w:val="double" w:sz="6" w:space="1" w:color="auto"/>
          <w:left w:val="double" w:sz="6" w:space="1" w:color="auto"/>
          <w:bottom w:val="double" w:sz="6" w:space="1" w:color="auto"/>
          <w:right w:val="double" w:sz="6" w:space="1" w:color="auto"/>
        </w:pBdr>
        <w:jc w:val="cente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sz w:val="40"/>
        </w:rPr>
      </w:pPr>
      <w:r w:rsidRPr="007959C5">
        <w:rPr>
          <w:rFonts w:ascii="Arial" w:hAnsi="Arial"/>
          <w:sz w:val="40"/>
        </w:rPr>
        <w:t>LONDON BOROUGH OF HAVERING</w:t>
      </w: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sz w:val="40"/>
        </w:rP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sz w:val="40"/>
        </w:rP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sz w:val="40"/>
        </w:rPr>
      </w:pPr>
    </w:p>
    <w:p w:rsidR="003155A7" w:rsidRPr="007959C5" w:rsidRDefault="003155A7" w:rsidP="003155A7">
      <w:pPr>
        <w:pBdr>
          <w:top w:val="double" w:sz="6" w:space="1" w:color="auto"/>
          <w:left w:val="double" w:sz="6" w:space="1" w:color="auto"/>
          <w:bottom w:val="double" w:sz="6" w:space="1" w:color="auto"/>
          <w:right w:val="double" w:sz="6" w:space="1" w:color="auto"/>
        </w:pBdr>
        <w:rPr>
          <w:rFonts w:ascii="Arial" w:hAnsi="Arial"/>
          <w:sz w:val="40"/>
        </w:rP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sz w:val="40"/>
        </w:rPr>
      </w:pPr>
    </w:p>
    <w:p w:rsidR="003155A7" w:rsidRPr="00AC2D57" w:rsidRDefault="002B374A" w:rsidP="003155A7">
      <w:pPr>
        <w:pBdr>
          <w:top w:val="double" w:sz="6" w:space="1" w:color="auto"/>
          <w:left w:val="double" w:sz="6" w:space="1" w:color="auto"/>
          <w:bottom w:val="double" w:sz="6" w:space="1" w:color="auto"/>
          <w:right w:val="double" w:sz="6" w:space="1" w:color="auto"/>
        </w:pBdr>
        <w:jc w:val="center"/>
        <w:rPr>
          <w:rFonts w:ascii="Arial" w:hAnsi="Arial"/>
          <w:b/>
          <w:sz w:val="40"/>
        </w:rPr>
      </w:pPr>
      <w:r>
        <w:rPr>
          <w:rFonts w:ascii="Arial" w:hAnsi="Arial"/>
          <w:b/>
          <w:sz w:val="40"/>
        </w:rPr>
        <w:t>Brady Primary School</w:t>
      </w:r>
    </w:p>
    <w:p w:rsidR="003155A7" w:rsidRPr="00AC2D5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r w:rsidRPr="00AC2D57">
        <w:rPr>
          <w:rFonts w:ascii="Arial" w:hAnsi="Arial"/>
          <w:b/>
          <w:sz w:val="40"/>
        </w:rPr>
        <w:t>PRIMARY SCHOOL</w:t>
      </w:r>
    </w:p>
    <w:p w:rsidR="003155A7" w:rsidRPr="00D116D1" w:rsidRDefault="003155A7" w:rsidP="003155A7">
      <w:pPr>
        <w:pBdr>
          <w:top w:val="double" w:sz="6" w:space="1" w:color="auto"/>
          <w:left w:val="double" w:sz="6" w:space="1" w:color="auto"/>
          <w:bottom w:val="double" w:sz="6" w:space="1" w:color="auto"/>
          <w:right w:val="double" w:sz="6" w:space="1" w:color="auto"/>
        </w:pBdr>
        <w:jc w:val="center"/>
        <w:rPr>
          <w:rFonts w:ascii="Arial" w:hAnsi="Arial"/>
          <w:sz w:val="40"/>
        </w:rPr>
      </w:pPr>
    </w:p>
    <w:p w:rsidR="003155A7" w:rsidRDefault="002B374A" w:rsidP="003155A7">
      <w:pPr>
        <w:pBdr>
          <w:top w:val="double" w:sz="6" w:space="1" w:color="auto"/>
          <w:left w:val="double" w:sz="6" w:space="1" w:color="auto"/>
          <w:bottom w:val="double" w:sz="6" w:space="1" w:color="auto"/>
          <w:right w:val="double" w:sz="6" w:space="1" w:color="auto"/>
        </w:pBdr>
        <w:jc w:val="center"/>
        <w:rPr>
          <w:rFonts w:ascii="Arial" w:hAnsi="Arial"/>
          <w:b/>
          <w:sz w:val="40"/>
        </w:rPr>
      </w:pPr>
      <w:r>
        <w:rPr>
          <w:b/>
          <w:noProof/>
          <w:sz w:val="32"/>
        </w:rPr>
        <w:drawing>
          <wp:anchor distT="0" distB="0" distL="114300" distR="114300" simplePos="0" relativeHeight="251661312" behindDoc="0" locked="0" layoutInCell="1" allowOverlap="1" wp14:anchorId="4F64C65D" wp14:editId="681AAFE8">
            <wp:simplePos x="0" y="0"/>
            <wp:positionH relativeFrom="page">
              <wp:posOffset>2228850</wp:posOffset>
            </wp:positionH>
            <wp:positionV relativeFrom="margin">
              <wp:posOffset>2875915</wp:posOffset>
            </wp:positionV>
            <wp:extent cx="2619375" cy="3191171"/>
            <wp:effectExtent l="0" t="0" r="0" b="9525"/>
            <wp:wrapNone/>
            <wp:docPr id="1" name="Picture 1"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y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31911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5A7" w:rsidRPr="00D116D1"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28"/>
          <w:szCs w:val="28"/>
        </w:rPr>
      </w:pPr>
      <w:r w:rsidRPr="00AC2D57">
        <w:rPr>
          <w:rFonts w:ascii="Arial" w:hAnsi="Arial"/>
          <w:b/>
          <w:noProof/>
          <w:sz w:val="40"/>
        </w:rPr>
        <mc:AlternateContent>
          <mc:Choice Requires="wps">
            <w:drawing>
              <wp:anchor distT="0" distB="0" distL="114300" distR="114300" simplePos="0" relativeHeight="251659264" behindDoc="0" locked="0" layoutInCell="1" allowOverlap="1" wp14:anchorId="1C4E383C" wp14:editId="7FD00F0A">
                <wp:simplePos x="0" y="0"/>
                <wp:positionH relativeFrom="column">
                  <wp:align>center</wp:align>
                </wp:positionH>
                <wp:positionV relativeFrom="paragraph">
                  <wp:posOffset>0</wp:posOffset>
                </wp:positionV>
                <wp:extent cx="4572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noFill/>
                          <a:miter lim="800000"/>
                          <a:headEnd/>
                          <a:tailEnd/>
                        </a:ln>
                      </wps:spPr>
                      <wps:txbx>
                        <w:txbxContent>
                          <w:p w:rsidR="003155A7" w:rsidRDefault="003155A7" w:rsidP="003155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E383C" id="_x0000_t202" coordsize="21600,21600" o:spt="202" path="m,l,21600r21600,l21600,xe">
                <v:stroke joinstyle="miter"/>
                <v:path gradientshapeok="t" o:connecttype="rect"/>
              </v:shapetype>
              <v:shape id="Text Box 2" o:spid="_x0000_s1026" type="#_x0000_t202" style="position:absolute;left:0;text-align:left;margin-left:0;margin-top:0;width:5in;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" stroked="f">
                <v:textbox style="mso-fit-shape-to-text:t">
                  <w:txbxContent>
                    <w:p w:rsidR="003155A7" w:rsidRDefault="003155A7" w:rsidP="003155A7"/>
                  </w:txbxContent>
                </v:textbox>
              </v:shape>
            </w:pict>
          </mc:Fallback>
        </mc:AlternateContent>
      </w:r>
    </w:p>
    <w:p w:rsidR="003155A7" w:rsidRDefault="003155A7" w:rsidP="003155A7">
      <w:pPr>
        <w:pBdr>
          <w:top w:val="double" w:sz="6" w:space="1" w:color="auto"/>
          <w:left w:val="double" w:sz="6" w:space="1" w:color="auto"/>
          <w:bottom w:val="double" w:sz="6" w:space="1" w:color="auto"/>
          <w:right w:val="double" w:sz="6" w:space="1" w:color="auto"/>
        </w:pBdr>
        <w:ind w:firstLine="720"/>
        <w:jc w:val="center"/>
        <w:rPr>
          <w:rFonts w:ascii="Arial" w:hAnsi="Arial"/>
          <w:b/>
          <w:sz w:val="28"/>
          <w:szCs w:val="28"/>
        </w:rPr>
      </w:pPr>
    </w:p>
    <w:p w:rsidR="003155A7" w:rsidRDefault="003155A7" w:rsidP="003155A7">
      <w:pPr>
        <w:pBdr>
          <w:top w:val="double" w:sz="6" w:space="1" w:color="auto"/>
          <w:left w:val="double" w:sz="6" w:space="1" w:color="auto"/>
          <w:bottom w:val="double" w:sz="6" w:space="1" w:color="auto"/>
          <w:right w:val="double" w:sz="6" w:space="1" w:color="auto"/>
        </w:pBdr>
        <w:ind w:firstLine="720"/>
        <w:jc w:val="center"/>
        <w:rPr>
          <w:rFonts w:ascii="Arial" w:hAnsi="Arial"/>
          <w:b/>
          <w:sz w:val="28"/>
          <w:szCs w:val="28"/>
        </w:rP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r>
        <w:rPr>
          <w:rFonts w:ascii="Arial" w:hAnsi="Arial"/>
          <w:b/>
          <w:sz w:val="40"/>
        </w:rPr>
        <w:t>CHARGING AND REMISSION POLICY</w:t>
      </w: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right"/>
        <w:rPr>
          <w:rFonts w:ascii="Arial" w:hAnsi="Arial"/>
          <w:b/>
          <w:sz w:val="28"/>
          <w:szCs w:val="28"/>
        </w:rPr>
      </w:pPr>
    </w:p>
    <w:p w:rsidR="003155A7" w:rsidRDefault="003155A7" w:rsidP="003155A7">
      <w:pPr>
        <w:pBdr>
          <w:top w:val="double" w:sz="6" w:space="1" w:color="auto"/>
          <w:left w:val="double" w:sz="6" w:space="1" w:color="auto"/>
          <w:bottom w:val="double" w:sz="6" w:space="1" w:color="auto"/>
          <w:right w:val="double" w:sz="6" w:space="1" w:color="auto"/>
        </w:pBdr>
        <w:jc w:val="right"/>
        <w:rPr>
          <w:rFonts w:ascii="Arial" w:hAnsi="Arial"/>
          <w:b/>
          <w:sz w:val="28"/>
          <w:szCs w:val="28"/>
        </w:rPr>
      </w:pPr>
    </w:p>
    <w:p w:rsidR="003155A7" w:rsidRDefault="003155A7" w:rsidP="003155A7">
      <w:pPr>
        <w:pBdr>
          <w:top w:val="double" w:sz="6" w:space="1" w:color="auto"/>
          <w:left w:val="double" w:sz="6" w:space="1" w:color="auto"/>
          <w:bottom w:val="double" w:sz="6" w:space="1" w:color="auto"/>
          <w:right w:val="double" w:sz="6" w:space="1" w:color="auto"/>
        </w:pBdr>
        <w:jc w:val="right"/>
        <w:rPr>
          <w:rFonts w:ascii="Arial" w:hAnsi="Arial"/>
          <w:b/>
          <w:sz w:val="28"/>
          <w:szCs w:val="28"/>
        </w:rPr>
      </w:pPr>
    </w:p>
    <w:p w:rsidR="003155A7" w:rsidRPr="007959C5" w:rsidRDefault="00883CA8" w:rsidP="003155A7">
      <w:pPr>
        <w:pBdr>
          <w:top w:val="double" w:sz="6" w:space="1" w:color="auto"/>
          <w:left w:val="double" w:sz="6" w:space="1" w:color="auto"/>
          <w:bottom w:val="double" w:sz="6" w:space="1" w:color="auto"/>
          <w:right w:val="double" w:sz="6" w:space="1" w:color="auto"/>
        </w:pBdr>
        <w:jc w:val="right"/>
        <w:rPr>
          <w:rFonts w:ascii="Arial" w:hAnsi="Arial"/>
          <w:b/>
          <w:sz w:val="28"/>
          <w:szCs w:val="28"/>
        </w:rPr>
      </w:pPr>
      <w:r>
        <w:rPr>
          <w:rFonts w:ascii="Arial" w:hAnsi="Arial"/>
          <w:b/>
          <w:sz w:val="28"/>
          <w:szCs w:val="28"/>
        </w:rPr>
        <w:t>Summer 20</w:t>
      </w:r>
      <w:r w:rsidR="002B374A">
        <w:rPr>
          <w:rFonts w:ascii="Arial" w:hAnsi="Arial"/>
          <w:b/>
          <w:sz w:val="28"/>
          <w:szCs w:val="28"/>
        </w:rPr>
        <w:t>20</w:t>
      </w:r>
      <w:bookmarkStart w:id="0" w:name="_GoBack"/>
      <w:bookmarkEnd w:id="0"/>
    </w:p>
    <w:p w:rsidR="003155A7" w:rsidRPr="006445A5" w:rsidRDefault="003155A7" w:rsidP="003155A7">
      <w:pPr>
        <w:spacing w:line="20" w:lineRule="exact"/>
        <w:rPr>
          <w:rFonts w:cs="Arial"/>
        </w:rPr>
      </w:pPr>
    </w:p>
    <w:p w:rsidR="003155A7" w:rsidRPr="006445A5" w:rsidRDefault="003155A7" w:rsidP="003155A7">
      <w:pPr>
        <w:spacing w:line="20" w:lineRule="exact"/>
        <w:rPr>
          <w:rFonts w:cs="Arial"/>
        </w:rPr>
      </w:pPr>
    </w:p>
    <w:p w:rsidR="003155A7" w:rsidRPr="006445A5" w:rsidRDefault="003155A7" w:rsidP="003155A7">
      <w:pPr>
        <w:spacing w:line="20" w:lineRule="exact"/>
        <w:rPr>
          <w:rFonts w:cs="Arial"/>
        </w:rPr>
      </w:pPr>
    </w:p>
    <w:p w:rsidR="003155A7" w:rsidRDefault="003155A7" w:rsidP="003155A7">
      <w:pPr>
        <w:pStyle w:val="Default"/>
        <w:rPr>
          <w:b/>
          <w:bCs/>
        </w:rPr>
      </w:pPr>
    </w:p>
    <w:p w:rsidR="003155A7" w:rsidRDefault="003155A7" w:rsidP="003155A7">
      <w:pPr>
        <w:jc w:val="center"/>
        <w:rPr>
          <w:rFonts w:ascii="Arial" w:hAnsi="Arial" w:cs="Arial"/>
          <w:b/>
          <w:sz w:val="22"/>
          <w:szCs w:val="22"/>
        </w:rPr>
      </w:pPr>
    </w:p>
    <w:p w:rsidR="003155A7" w:rsidRPr="003155A7" w:rsidRDefault="003155A7" w:rsidP="003155A7">
      <w:pPr>
        <w:jc w:val="center"/>
        <w:rPr>
          <w:rFonts w:ascii="Arial" w:hAnsi="Arial" w:cs="Arial"/>
          <w:b/>
          <w:sz w:val="22"/>
          <w:szCs w:val="22"/>
        </w:rPr>
      </w:pPr>
      <w:r w:rsidRPr="003155A7">
        <w:rPr>
          <w:rFonts w:ascii="Arial" w:hAnsi="Arial" w:cs="Arial"/>
          <w:b/>
          <w:sz w:val="22"/>
          <w:szCs w:val="22"/>
        </w:rPr>
        <w:lastRenderedPageBreak/>
        <w:t>CHARGING AND REMISSIONS POLICY</w:t>
      </w:r>
    </w:p>
    <w:p w:rsidR="003155A7" w:rsidRPr="003155A7" w:rsidRDefault="003155A7" w:rsidP="003155A7">
      <w:pPr>
        <w:jc w:val="center"/>
        <w:rPr>
          <w:rFonts w:ascii="Arial" w:hAnsi="Arial" w:cs="Arial"/>
          <w:b/>
          <w:sz w:val="22"/>
          <w:szCs w:val="22"/>
        </w:rPr>
      </w:pPr>
    </w:p>
    <w:p w:rsidR="003155A7" w:rsidRPr="003155A7" w:rsidRDefault="003155A7" w:rsidP="003155A7">
      <w:pPr>
        <w:rPr>
          <w:rFonts w:ascii="Arial" w:hAnsi="Arial" w:cs="Arial"/>
          <w:sz w:val="22"/>
          <w:szCs w:val="22"/>
        </w:rPr>
      </w:pPr>
      <w:r w:rsidRPr="003155A7">
        <w:rPr>
          <w:rFonts w:ascii="Arial" w:hAnsi="Arial" w:cs="Arial"/>
          <w:sz w:val="22"/>
          <w:szCs w:val="22"/>
        </w:rPr>
        <w:t>Any charges made by the school must meet the requirements of the Education Act 1996 and the Education (School Sessions and Charges and Remissions Policies) (Information) (England) Regulations 1999.  The governing body of this school endorses the guiding principles contained in the Act and Regulations, in particular, that no pupil should be denied access to the curriculum as a direct result of a charge being levied.</w:t>
      </w:r>
    </w:p>
    <w:p w:rsidR="003155A7" w:rsidRPr="003155A7" w:rsidRDefault="003155A7" w:rsidP="003155A7">
      <w:pPr>
        <w:rPr>
          <w:rFonts w:ascii="Arial" w:hAnsi="Arial" w:cs="Arial"/>
          <w:sz w:val="22"/>
          <w:szCs w:val="22"/>
        </w:rPr>
      </w:pPr>
    </w:p>
    <w:p w:rsidR="003155A7" w:rsidRPr="003155A7" w:rsidRDefault="003155A7" w:rsidP="003155A7">
      <w:pPr>
        <w:rPr>
          <w:rFonts w:ascii="Arial" w:hAnsi="Arial" w:cs="Arial"/>
          <w:sz w:val="22"/>
          <w:szCs w:val="22"/>
        </w:rPr>
      </w:pPr>
      <w:r w:rsidRPr="003155A7">
        <w:rPr>
          <w:rFonts w:ascii="Arial" w:hAnsi="Arial" w:cs="Arial"/>
          <w:b/>
          <w:sz w:val="22"/>
          <w:szCs w:val="22"/>
        </w:rPr>
        <w:t>AIMS:</w:t>
      </w:r>
      <w:r w:rsidRPr="003155A7">
        <w:rPr>
          <w:rFonts w:ascii="Arial" w:hAnsi="Arial" w:cs="Arial"/>
          <w:sz w:val="22"/>
          <w:szCs w:val="22"/>
        </w:rPr>
        <w:t xml:space="preserve"> </w:t>
      </w:r>
    </w:p>
    <w:p w:rsidR="003155A7" w:rsidRPr="003155A7" w:rsidRDefault="003155A7" w:rsidP="003155A7">
      <w:pPr>
        <w:rPr>
          <w:rFonts w:ascii="Arial" w:hAnsi="Arial" w:cs="Arial"/>
          <w:sz w:val="22"/>
          <w:szCs w:val="22"/>
        </w:rPr>
      </w:pPr>
    </w:p>
    <w:p w:rsidR="003155A7" w:rsidRPr="003155A7" w:rsidRDefault="003155A7" w:rsidP="003155A7">
      <w:pPr>
        <w:numPr>
          <w:ilvl w:val="0"/>
          <w:numId w:val="1"/>
        </w:numPr>
        <w:rPr>
          <w:rFonts w:ascii="Arial" w:hAnsi="Arial" w:cs="Arial"/>
          <w:sz w:val="22"/>
          <w:szCs w:val="22"/>
        </w:rPr>
      </w:pPr>
      <w:r w:rsidRPr="003155A7">
        <w:rPr>
          <w:rFonts w:ascii="Arial" w:hAnsi="Arial" w:cs="Arial"/>
          <w:sz w:val="22"/>
          <w:szCs w:val="22"/>
        </w:rPr>
        <w:t>The governing body recognises the valuable contribution that the wide range of additional activities, including clubs, trips and residential experiences can make towards pupils’ personal and social education and wishes to promote and provide such activities both as part of a broad and balanced curriculum and as additional, optional activities for the pupils.</w:t>
      </w:r>
    </w:p>
    <w:p w:rsidR="003155A7" w:rsidRPr="003155A7" w:rsidRDefault="003155A7" w:rsidP="003155A7">
      <w:pPr>
        <w:numPr>
          <w:ilvl w:val="0"/>
          <w:numId w:val="1"/>
        </w:numPr>
        <w:rPr>
          <w:rFonts w:ascii="Arial" w:hAnsi="Arial" w:cs="Arial"/>
          <w:sz w:val="22"/>
          <w:szCs w:val="22"/>
        </w:rPr>
      </w:pPr>
      <w:r w:rsidRPr="003155A7">
        <w:rPr>
          <w:rFonts w:ascii="Arial" w:hAnsi="Arial" w:cs="Arial"/>
          <w:sz w:val="22"/>
          <w:szCs w:val="22"/>
        </w:rPr>
        <w:t>The governing body wish to establish and maintain a fair and coherent system of charges within the constraints of the School Budget.</w:t>
      </w:r>
    </w:p>
    <w:p w:rsidR="003155A7" w:rsidRPr="003155A7" w:rsidRDefault="003155A7" w:rsidP="003155A7">
      <w:pPr>
        <w:rPr>
          <w:rFonts w:ascii="Arial" w:hAnsi="Arial" w:cs="Arial"/>
          <w:sz w:val="22"/>
          <w:szCs w:val="22"/>
        </w:rPr>
      </w:pPr>
    </w:p>
    <w:p w:rsidR="003155A7" w:rsidRPr="003155A7" w:rsidRDefault="003155A7" w:rsidP="003155A7">
      <w:pPr>
        <w:rPr>
          <w:rFonts w:ascii="Arial" w:hAnsi="Arial" w:cs="Arial"/>
          <w:b/>
          <w:sz w:val="22"/>
          <w:szCs w:val="22"/>
        </w:rPr>
      </w:pPr>
      <w:r w:rsidRPr="003155A7">
        <w:rPr>
          <w:rFonts w:ascii="Arial" w:hAnsi="Arial" w:cs="Arial"/>
          <w:b/>
          <w:sz w:val="22"/>
          <w:szCs w:val="22"/>
        </w:rPr>
        <w:t>PRACTICE:</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Charges will not be made for any activities which form part of a prescribed examination syllabus or are required by the National Curriculum.</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Activities which are wholly or mainly within school hours should not normally be chargeable.  However, instrumental music tuition and/or loan of instruments may be compulsorily charged, unless it is part of a public examination or National Curriculum course.</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In practical subjects, parents may be asked for the full or partial cost of material or ingredients, if they have indicated in advance that they wish to own the finished product.</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Voluntary contributions may be invited for trips which take place mainly within school hours.  No pupil will be excluded because of inability to pay, but the school will need to consider the viability of any trip where the level of contribution does not meet the budgetary requirements.</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Trips which take place mainly out of school hours are chargeable.</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Board, lodging and travel costs will be charged on residential trips, subject to statutory exceptions.</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Insurance costs will be included in charges for trips or activities.</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In cases where charges are to be levied, parents must be advised in advance and monies collected prior to the activity.</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School Budget will not be used to subsidise such support/remission.</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 xml:space="preserve">Pupil premium allocation </w:t>
      </w:r>
      <w:r>
        <w:rPr>
          <w:rFonts w:ascii="Arial" w:hAnsi="Arial" w:cs="Arial"/>
          <w:sz w:val="22"/>
          <w:szCs w:val="22"/>
        </w:rPr>
        <w:t>will be</w:t>
      </w:r>
      <w:r w:rsidRPr="003155A7">
        <w:rPr>
          <w:rFonts w:ascii="Arial" w:hAnsi="Arial" w:cs="Arial"/>
          <w:sz w:val="22"/>
          <w:szCs w:val="22"/>
        </w:rPr>
        <w:t xml:space="preserve"> used to support associated children</w:t>
      </w:r>
      <w:r>
        <w:rPr>
          <w:rFonts w:ascii="Arial" w:hAnsi="Arial" w:cs="Arial"/>
          <w:sz w:val="22"/>
          <w:szCs w:val="22"/>
        </w:rPr>
        <w:t xml:space="preserve"> with visits and trips.</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 xml:space="preserve">In the event of </w:t>
      </w:r>
      <w:r w:rsidR="00840392">
        <w:rPr>
          <w:rFonts w:ascii="Arial" w:hAnsi="Arial" w:cs="Arial"/>
          <w:sz w:val="22"/>
          <w:szCs w:val="22"/>
        </w:rPr>
        <w:t>a profit being made, at or above a threshold of £5 per pupil, this balance would be reimbursed to parents.</w:t>
      </w:r>
    </w:p>
    <w:p w:rsidR="003155A7" w:rsidRPr="003155A7" w:rsidRDefault="003155A7" w:rsidP="003155A7">
      <w:pPr>
        <w:rPr>
          <w:rFonts w:ascii="Arial" w:hAnsi="Arial" w:cs="Arial"/>
          <w:sz w:val="22"/>
          <w:szCs w:val="22"/>
        </w:rPr>
      </w:pPr>
    </w:p>
    <w:p w:rsidR="003155A7" w:rsidRPr="003155A7" w:rsidRDefault="003155A7" w:rsidP="003155A7">
      <w:pPr>
        <w:rPr>
          <w:rFonts w:ascii="Arial" w:hAnsi="Arial" w:cs="Arial"/>
          <w:sz w:val="22"/>
          <w:szCs w:val="22"/>
        </w:rPr>
      </w:pPr>
    </w:p>
    <w:p w:rsidR="003155A7" w:rsidRPr="003155A7" w:rsidRDefault="003155A7" w:rsidP="003155A7">
      <w:pPr>
        <w:rPr>
          <w:rFonts w:ascii="Arial" w:hAnsi="Arial" w:cs="Arial"/>
          <w:sz w:val="22"/>
          <w:szCs w:val="22"/>
        </w:rPr>
      </w:pPr>
    </w:p>
    <w:p w:rsidR="00D87741" w:rsidRPr="003155A7" w:rsidRDefault="00D87741">
      <w:pPr>
        <w:rPr>
          <w:rFonts w:ascii="Arial" w:hAnsi="Arial" w:cs="Arial"/>
          <w:sz w:val="22"/>
          <w:szCs w:val="22"/>
        </w:rPr>
      </w:pPr>
    </w:p>
    <w:sectPr w:rsidR="00D87741" w:rsidRPr="003155A7">
      <w:headerReference w:type="default" r:id="rId8"/>
      <w:footerReference w:type="default" r:id="rId9"/>
      <w:pgSz w:w="11906" w:h="16838" w:code="9"/>
      <w:pgMar w:top="1440" w:right="1106" w:bottom="1440"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5A7" w:rsidRDefault="003155A7" w:rsidP="003155A7">
      <w:r>
        <w:separator/>
      </w:r>
    </w:p>
  </w:endnote>
  <w:endnote w:type="continuationSeparator" w:id="0">
    <w:p w:rsidR="003155A7" w:rsidRDefault="003155A7" w:rsidP="0031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76C" w:rsidRDefault="003155A7">
    <w:pPr>
      <w:pStyle w:val="Footer"/>
    </w:pPr>
    <w:r>
      <w:rPr>
        <w:rStyle w:val="PageNumber"/>
      </w:rPr>
      <w:fldChar w:fldCharType="begin"/>
    </w:r>
    <w:r>
      <w:rPr>
        <w:rStyle w:val="PageNumber"/>
      </w:rPr>
      <w:instrText xml:space="preserve"> PAGE </w:instrText>
    </w:r>
    <w:r>
      <w:rPr>
        <w:rStyle w:val="PageNumber"/>
      </w:rPr>
      <w:fldChar w:fldCharType="separate"/>
    </w:r>
    <w:r w:rsidR="00883CA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5A7" w:rsidRDefault="003155A7" w:rsidP="003155A7">
      <w:r>
        <w:separator/>
      </w:r>
    </w:p>
  </w:footnote>
  <w:footnote w:type="continuationSeparator" w:id="0">
    <w:p w:rsidR="003155A7" w:rsidRDefault="003155A7" w:rsidP="0031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736"/>
    </w:tblGrid>
    <w:tr w:rsidR="00CD276C">
      <w:trPr>
        <w:trHeight w:val="570"/>
      </w:trPr>
      <w:tc>
        <w:tcPr>
          <w:tcW w:w="720" w:type="dxa"/>
          <w:tcBorders>
            <w:top w:val="nil"/>
            <w:left w:val="nil"/>
            <w:bottom w:val="nil"/>
            <w:right w:val="nil"/>
          </w:tcBorders>
          <w:shd w:val="clear" w:color="auto" w:fill="auto"/>
        </w:tcPr>
        <w:p w:rsidR="00CD276C" w:rsidRDefault="002B374A">
          <w:pPr>
            <w:pStyle w:val="Header"/>
          </w:pPr>
        </w:p>
      </w:tc>
      <w:tc>
        <w:tcPr>
          <w:tcW w:w="7560" w:type="dxa"/>
          <w:tcBorders>
            <w:top w:val="nil"/>
            <w:left w:val="nil"/>
            <w:bottom w:val="nil"/>
            <w:right w:val="nil"/>
          </w:tcBorders>
          <w:shd w:val="clear" w:color="auto" w:fill="auto"/>
        </w:tcPr>
        <w:p w:rsidR="00CD276C" w:rsidRDefault="002B374A">
          <w:pPr>
            <w:pStyle w:val="Header"/>
            <w:jc w:val="center"/>
          </w:pPr>
        </w:p>
      </w:tc>
      <w:tc>
        <w:tcPr>
          <w:tcW w:w="736" w:type="dxa"/>
          <w:tcBorders>
            <w:top w:val="nil"/>
            <w:left w:val="nil"/>
            <w:bottom w:val="nil"/>
            <w:right w:val="nil"/>
          </w:tcBorders>
          <w:shd w:val="clear" w:color="auto" w:fill="auto"/>
        </w:tcPr>
        <w:p w:rsidR="00CD276C" w:rsidRDefault="002B374A">
          <w:pPr>
            <w:pStyle w:val="Header"/>
          </w:pPr>
        </w:p>
      </w:tc>
    </w:tr>
  </w:tbl>
  <w:p w:rsidR="00CD276C" w:rsidRDefault="002B3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048A4"/>
    <w:multiLevelType w:val="hybridMultilevel"/>
    <w:tmpl w:val="F5E62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5303DE"/>
    <w:multiLevelType w:val="hybridMultilevel"/>
    <w:tmpl w:val="18E21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A7"/>
    <w:rsid w:val="002B374A"/>
    <w:rsid w:val="003155A7"/>
    <w:rsid w:val="00840392"/>
    <w:rsid w:val="00883CA8"/>
    <w:rsid w:val="00D8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2419"/>
  <w15:docId w15:val="{2C91DBA1-3534-4261-BF5B-3CB68107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5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55A7"/>
    <w:pPr>
      <w:tabs>
        <w:tab w:val="center" w:pos="4153"/>
        <w:tab w:val="right" w:pos="8306"/>
      </w:tabs>
    </w:pPr>
  </w:style>
  <w:style w:type="character" w:customStyle="1" w:styleId="HeaderChar">
    <w:name w:val="Header Char"/>
    <w:basedOn w:val="DefaultParagraphFont"/>
    <w:link w:val="Header"/>
    <w:rsid w:val="003155A7"/>
    <w:rPr>
      <w:rFonts w:ascii="Times New Roman" w:eastAsia="Times New Roman" w:hAnsi="Times New Roman" w:cs="Times New Roman"/>
      <w:sz w:val="24"/>
      <w:szCs w:val="24"/>
      <w:lang w:eastAsia="en-GB"/>
    </w:rPr>
  </w:style>
  <w:style w:type="paragraph" w:styleId="Footer">
    <w:name w:val="footer"/>
    <w:basedOn w:val="Normal"/>
    <w:link w:val="FooterChar"/>
    <w:rsid w:val="003155A7"/>
    <w:pPr>
      <w:tabs>
        <w:tab w:val="center" w:pos="4153"/>
        <w:tab w:val="right" w:pos="8306"/>
      </w:tabs>
    </w:pPr>
  </w:style>
  <w:style w:type="character" w:customStyle="1" w:styleId="FooterChar">
    <w:name w:val="Footer Char"/>
    <w:basedOn w:val="DefaultParagraphFont"/>
    <w:link w:val="Footer"/>
    <w:rsid w:val="003155A7"/>
    <w:rPr>
      <w:rFonts w:ascii="Times New Roman" w:eastAsia="Times New Roman" w:hAnsi="Times New Roman" w:cs="Times New Roman"/>
      <w:sz w:val="24"/>
      <w:szCs w:val="24"/>
      <w:lang w:eastAsia="en-GB"/>
    </w:rPr>
  </w:style>
  <w:style w:type="character" w:styleId="PageNumber">
    <w:name w:val="page number"/>
    <w:basedOn w:val="DefaultParagraphFont"/>
    <w:rsid w:val="003155A7"/>
  </w:style>
  <w:style w:type="paragraph" w:styleId="BalloonText">
    <w:name w:val="Balloon Text"/>
    <w:basedOn w:val="Normal"/>
    <w:link w:val="BalloonTextChar"/>
    <w:uiPriority w:val="99"/>
    <w:semiHidden/>
    <w:unhideWhenUsed/>
    <w:rsid w:val="003155A7"/>
    <w:rPr>
      <w:rFonts w:ascii="Tahoma" w:hAnsi="Tahoma" w:cs="Tahoma"/>
      <w:sz w:val="16"/>
      <w:szCs w:val="16"/>
    </w:rPr>
  </w:style>
  <w:style w:type="character" w:customStyle="1" w:styleId="BalloonTextChar">
    <w:name w:val="Balloon Text Char"/>
    <w:basedOn w:val="DefaultParagraphFont"/>
    <w:link w:val="BalloonText"/>
    <w:uiPriority w:val="99"/>
    <w:semiHidden/>
    <w:rsid w:val="003155A7"/>
    <w:rPr>
      <w:rFonts w:ascii="Tahoma" w:eastAsia="Times New Roman" w:hAnsi="Tahoma" w:cs="Tahoma"/>
      <w:sz w:val="16"/>
      <w:szCs w:val="16"/>
      <w:lang w:eastAsia="en-GB"/>
    </w:rPr>
  </w:style>
  <w:style w:type="paragraph" w:customStyle="1" w:styleId="Default">
    <w:name w:val="Default"/>
    <w:rsid w:val="003155A7"/>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Michael Nunn</cp:lastModifiedBy>
  <cp:revision>2</cp:revision>
  <dcterms:created xsi:type="dcterms:W3CDTF">2020-10-06T13:31:00Z</dcterms:created>
  <dcterms:modified xsi:type="dcterms:W3CDTF">2020-10-06T13:31:00Z</dcterms:modified>
</cp:coreProperties>
</file>